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10025" cy="487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Fonts w:ascii="Caveat" w:cs="Caveat" w:eastAsia="Caveat" w:hAnsi="Caveat"/>
                <w:sz w:val="48"/>
                <w:szCs w:val="48"/>
                <w:rtl w:val="0"/>
              </w:rPr>
              <w:t xml:space="preserve">My unique number is 938444-1110395 find me now.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dd7e6b"/>
          <w:sz w:val="60"/>
          <w:szCs w:val="60"/>
        </w:rPr>
      </w:pPr>
      <w:r w:rsidDel="00000000" w:rsidR="00000000" w:rsidRPr="00000000">
        <w:rPr>
          <w:rFonts w:ascii="Arial Unicode MS" w:cs="Arial Unicode MS" w:eastAsia="Arial Unicode MS" w:hAnsi="Arial Unicode MS"/>
          <w:sz w:val="60"/>
          <w:szCs w:val="60"/>
          <w:rtl w:val="0"/>
        </w:rPr>
        <w:t xml:space="preserve">⇰</w:t>
      </w:r>
      <w:hyperlink r:id="rId7">
        <w:r w:rsidDel="00000000" w:rsidR="00000000" w:rsidRPr="00000000">
          <w:rPr>
            <w:color w:val="dd7e6b"/>
            <w:sz w:val="60"/>
            <w:szCs w:val="60"/>
            <w:u w:val="single"/>
            <w:rtl w:val="0"/>
          </w:rPr>
          <w:t xml:space="preserve">SUBSCRIBE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veat" w:cs="Caveat" w:eastAsia="Caveat" w:hAnsi="Caveat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veat" w:cs="Caveat" w:eastAsia="Caveat" w:hAnsi="Caveat"/>
          <w:sz w:val="18"/>
          <w:szCs w:val="18"/>
        </w:rPr>
      </w:pPr>
      <w:hyperlink r:id="rId8">
        <w:r w:rsidDel="00000000" w:rsidR="00000000" w:rsidRPr="00000000">
          <w:rPr>
            <w:rFonts w:ascii="Caveat" w:cs="Caveat" w:eastAsia="Caveat" w:hAnsi="Caveat"/>
            <w:color w:val="1155cc"/>
            <w:sz w:val="18"/>
            <w:szCs w:val="18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emonenslo.work" TargetMode="External"/><Relationship Id="rId8" Type="http://schemas.openxmlformats.org/officeDocument/2006/relationships/hyperlink" Target="https://remonenslo.work/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